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160"/>
        <w:jc w:val="left"/>
      </w:pPr>
      <w:r>
        <w:rPr>
          <w:rFonts w:ascii="Calibri" w:hAnsi="Calibri"/>
          <w:b/>
          <w:color w:val="0B2545"/>
          <w:sz w:val="40"/>
        </w:rPr>
        <w:t>Договор со спонсором</w:t>
      </w:r>
    </w:p>
    <w:p>
      <w:r>
        <w:t>г. Симферополь</w:t>
      </w:r>
    </w:p>
    <w:p>
      <w:pPr>
        <w:spacing w:after="160"/>
      </w:pPr>
      <w:r>
        <w:t>Дата: [дата]</w:t>
      </w:r>
    </w:p>
    <w:p>
      <w:r>
        <w:t>Индивидуальный предприниматель Бакин Александр Владимирович, ОГРНИП 325410000002144, ИНН 410118207575, далее «Организатор», и [наименование спонсора], далее «Спонсор», заключили договор.</w:t>
      </w:r>
    </w:p>
    <w:p>
      <w:pPr>
        <w:pStyle w:val="Heading1"/>
        <w:spacing w:after="160"/>
      </w:pPr>
      <w:r>
        <w:t>1. Предмет</w:t>
      </w:r>
    </w:p>
    <w:p>
      <w:pPr>
        <w:spacing w:after="160"/>
      </w:pPr>
      <w:r>
        <w:t>Организатор проводит брендовый конкурсный слот Спонсора в рамках конкурса «ЭЙ АЙ ВИДЕОКОНТЕСТ».</w:t>
      </w:r>
    </w:p>
    <w:p>
      <w:r>
        <w:t>Спонсор предоставляет бриф и оплачивает спонсорский пакет.</w:t>
      </w:r>
    </w:p>
    <w:p>
      <w:pPr>
        <w:pStyle w:val="Heading1"/>
        <w:spacing w:after="160"/>
      </w:pPr>
      <w:r>
        <w:t>2. Стоимость</w:t>
      </w:r>
    </w:p>
    <w:p>
      <w:pPr>
        <w:spacing w:after="160"/>
      </w:pPr>
      <w:r>
        <w:t>Стоимость спонсорского пакета: 25 000 ₽.</w:t>
      </w:r>
    </w:p>
    <w:p>
      <w:r>
        <w:t>В пакет входит:</w:t>
      </w:r>
    </w:p>
    <w:p>
      <w:pPr>
        <w:pStyle w:val="ListBullet"/>
      </w:pPr>
      <w:r>
        <w:t>размещение брендового задания Спонсора;</w:t>
      </w:r>
    </w:p>
    <w:p>
      <w:pPr>
        <w:pStyle w:val="ListBullet"/>
      </w:pPr>
      <w:r>
        <w:t>прием работ участников;</w:t>
      </w:r>
    </w:p>
    <w:p>
      <w:pPr>
        <w:pStyle w:val="ListBullet"/>
      </w:pPr>
      <w:r>
        <w:t>организационная модерация;</w:t>
      </w:r>
    </w:p>
    <w:p>
      <w:pPr>
        <w:pStyle w:val="ListBullet"/>
      </w:pPr>
      <w:r>
        <w:t>определение победителя;</w:t>
      </w:r>
    </w:p>
    <w:p>
      <w:pPr>
        <w:pStyle w:val="ListBullet"/>
      </w:pPr>
      <w:r>
        <w:t>приз победителю: 15 000 ₽ на руки;</w:t>
      </w:r>
    </w:p>
    <w:p>
      <w:pPr>
        <w:pStyle w:val="ListBullet"/>
        <w:spacing w:after="160"/>
      </w:pPr>
      <w:r>
        <w:t>удержание и перечисление НДФЛ с приза, если победитель является физическим лицом.</w:t>
      </w:r>
    </w:p>
    <w:p>
      <w:r>
        <w:t>Расчет для физического лица:</w:t>
      </w:r>
    </w:p>
    <w:p>
      <w:pPr>
        <w:pStyle w:val="ListBullet"/>
      </w:pPr>
      <w:r>
        <w:t>начисленный приз: 20 923 ₽;</w:t>
      </w:r>
    </w:p>
    <w:p>
      <w:pPr>
        <w:pStyle w:val="ListBullet"/>
      </w:pPr>
      <w:r>
        <w:t>НДФЛ: 5 923 ₽;</w:t>
      </w:r>
    </w:p>
    <w:p>
      <w:pPr>
        <w:pStyle w:val="ListBullet"/>
      </w:pPr>
      <w:r>
        <w:t>выплата победителю: 15 000 ₽.</w:t>
      </w:r>
    </w:p>
    <w:p>
      <w:pPr>
        <w:pStyle w:val="Heading1"/>
        <w:spacing w:after="160"/>
      </w:pPr>
      <w:r>
        <w:t>3. Порядок оплаты</w:t>
      </w:r>
    </w:p>
    <w:p>
      <w:pPr>
        <w:spacing w:after="160"/>
      </w:pPr>
      <w:r>
        <w:t>Спонсор оплачивает 100% стоимости в течение [3] рабочих дней после подписания договора.</w:t>
      </w:r>
    </w:p>
    <w:p>
      <w:r>
        <w:t>Оплата производится на расчетный счет Организатора.</w:t>
      </w:r>
    </w:p>
    <w:p>
      <w:pPr>
        <w:pStyle w:val="Heading1"/>
        <w:spacing w:after="160"/>
      </w:pPr>
      <w:r>
        <w:t>4. Бриф</w:t>
      </w:r>
    </w:p>
    <w:p>
      <w:pPr>
        <w:spacing w:after="160"/>
      </w:pPr>
      <w:r>
        <w:t>Бриф Спонсора оформляется приложением к договору.</w:t>
      </w:r>
    </w:p>
    <w:p>
      <w:r>
        <w:t>Спонсор гарантирует, что переданные материалы законны и могут использоваться в конкурсе.</w:t>
      </w:r>
    </w:p>
    <w:p>
      <w:pPr>
        <w:pStyle w:val="Heading1"/>
        <w:spacing w:after="160"/>
      </w:pPr>
      <w:r>
        <w:t>5. Права на победившую работу</w:t>
      </w:r>
    </w:p>
    <w:p>
      <w:pPr>
        <w:spacing w:after="160"/>
      </w:pPr>
      <w:r>
        <w:t>Права на победившую работу передаются Спонсору по отдельному договору отчуждения исключительного права между победителем и Спонсором.</w:t>
      </w:r>
    </w:p>
    <w:p>
      <w:pPr>
        <w:spacing w:after="160"/>
      </w:pPr>
      <w:r>
        <w:t>Организатор вправе использовать все присланные конкурсные работы в рекламных и информационных целях конкурса на основании согласий участников.</w:t>
      </w:r>
    </w:p>
    <w:p>
      <w:pPr>
        <w:spacing w:after="160"/>
      </w:pPr>
      <w:r>
        <w:t>Организатор помогает собрать данные победителя и организовать подписание документов.</w:t>
      </w:r>
    </w:p>
    <w:p>
      <w:r>
        <w:t>Выплата приза производится после:</w:t>
      </w:r>
    </w:p>
    <w:p>
      <w:pPr>
        <w:pStyle w:val="ListBullet"/>
      </w:pPr>
      <w:r>
        <w:t>утверждения победителя;</w:t>
      </w:r>
    </w:p>
    <w:p>
      <w:pPr>
        <w:pStyle w:val="ListBullet"/>
      </w:pPr>
      <w:r>
        <w:t>подписания договора отчуждения прав;</w:t>
      </w:r>
    </w:p>
    <w:p>
      <w:pPr>
        <w:pStyle w:val="ListBullet"/>
      </w:pPr>
      <w:r>
        <w:t>передачи исходных/финальных материалов работы.</w:t>
      </w:r>
    </w:p>
    <w:p>
      <w:pPr>
        <w:pStyle w:val="Heading1"/>
        <w:spacing w:after="160"/>
      </w:pPr>
      <w:r>
        <w:t>6. Налоги</w:t>
      </w:r>
    </w:p>
    <w:p>
      <w:pPr>
        <w:spacing w:after="160"/>
      </w:pPr>
      <w:r>
        <w:t>Организатор самостоятельно уплачивает налоги со своего дохода.</w:t>
      </w:r>
    </w:p>
    <w:p>
      <w:pPr>
        <w:spacing w:after="160"/>
      </w:pPr>
      <w:r>
        <w:t>Если победитель является физическим лицом, Организатор удерживает НДФЛ из начисленного приза и перечисляет его в бюджет.</w:t>
      </w:r>
    </w:p>
    <w:p>
      <w:r>
        <w:t>Если победитель является ИП, самозанятым или юридическим лицом, порядок выплаты и налогообложения определяется отдельно.</w:t>
      </w:r>
    </w:p>
    <w:p>
      <w:pPr>
        <w:pStyle w:val="Heading1"/>
        <w:spacing w:after="160"/>
      </w:pPr>
      <w:r>
        <w:t>7. Ответственность</w:t>
      </w:r>
    </w:p>
    <w:p>
      <w:pPr>
        <w:spacing w:after="160"/>
      </w:pPr>
      <w:r>
        <w:t>Организатор не отвечает за недостоверные сведения, предоставленные участниками.</w:t>
      </w:r>
    </w:p>
    <w:p>
      <w:r>
        <w:t>Спонсор не вправе использовать работы участников, кроме победившей работы, без отдельного согласия правообладателей.</w:t>
      </w:r>
    </w:p>
    <w:p>
      <w:pPr>
        <w:pStyle w:val="Heading1"/>
        <w:spacing w:after="160"/>
      </w:pPr>
      <w:r>
        <w:t>8. Реквизиты</w:t>
      </w:r>
    </w:p>
    <w:p>
      <w:r>
        <w:t>Организатор:</w:t>
      </w:r>
    </w:p>
    <w:p>
      <w:r>
        <w:t>Индивидуальный предприниматель Бакин Александр Владимирович</w:t>
      </w:r>
    </w:p>
    <w:p>
      <w:r>
        <w:t>Юридический адрес: 683020, Россия, Республика Крым, Симферопольский район, Трудовской сельсовет, СПК Автодор, Солнечная 92</w:t>
      </w:r>
    </w:p>
    <w:p>
      <w:r>
        <w:t>ИНН: 410118207575</w:t>
      </w:r>
    </w:p>
    <w:p>
      <w:r>
        <w:t>ОГРНИП: 325410000002144</w:t>
      </w:r>
    </w:p>
    <w:p>
      <w:r>
        <w:t>Расчетный счет: 40802810500007834798</w:t>
      </w:r>
    </w:p>
    <w:p>
      <w:r>
        <w:t>Банк: АО «ТБанк»</w:t>
      </w:r>
    </w:p>
    <w:p>
      <w:r>
        <w:t>ИНН банка: 7710140679</w:t>
      </w:r>
    </w:p>
    <w:p>
      <w:r>
        <w:t>БИК банка: 044525974</w:t>
      </w:r>
    </w:p>
    <w:p>
      <w:r>
        <w:t>Корреспондентский счет: 30101810145250000974</w:t>
      </w:r>
    </w:p>
    <w:p>
      <w:r>
        <w:t>Юридический адрес банка: 127287, г. Москва, ул. Хуторская 2-я, д. 38А, стр. 26</w:t>
      </w:r>
    </w:p>
    <w:p>
      <w:pPr>
        <w:spacing w:after="160"/>
      </w:pPr>
      <w:r>
        <w:t>Email: [email]</w:t>
      </w:r>
    </w:p>
    <w:p>
      <w:r>
        <w:t>Спонсор:</w:t>
      </w:r>
    </w:p>
    <w:p>
      <w:r>
        <w:t>[реквизиты]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6666"/>
        <w:sz w:val="18"/>
      </w:rPr>
      <w:t>ЭЙ АЙ ВИДЕОКОНТЕСТ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